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CEB8A" w14:textId="77777777" w:rsidR="00131D28" w:rsidRDefault="008D21DC">
      <w:r>
        <w:tab/>
      </w:r>
      <w:r w:rsidR="00131D28" w:rsidRPr="001C7545">
        <w:rPr>
          <w:noProof/>
          <w:lang w:val="en-CA" w:eastAsia="en-CA"/>
        </w:rPr>
        <w:drawing>
          <wp:inline distT="0" distB="0" distL="0" distR="0" wp14:anchorId="6419FE12" wp14:editId="5434DA2B">
            <wp:extent cx="5454650" cy="175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D6CA" w14:textId="77777777" w:rsidR="00131D28" w:rsidRDefault="00131D28" w:rsidP="00131D28"/>
    <w:p w14:paraId="3E4A31DB" w14:textId="77777777" w:rsidR="005D7EBE" w:rsidRDefault="005D7EBE" w:rsidP="005D7E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en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6CC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en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Beginning June 1, 2010</w:t>
      </w:r>
    </w:p>
    <w:p w14:paraId="3F6778EC" w14:textId="77777777" w:rsidR="005D7EBE" w:rsidRPr="005E6CC6" w:rsidRDefault="005D7EBE" w:rsidP="005D7E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6CC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en-C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following is a guideline as outlined by the Provincial government</w:t>
      </w:r>
    </w:p>
    <w:p w14:paraId="7F96D1D1" w14:textId="77777777" w:rsidR="005D7EBE" w:rsidRDefault="005D7EBE" w:rsidP="005D7E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u w:val="single"/>
          <w:lang w:eastAsia="en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7FC4831" w14:textId="77777777" w:rsidR="005D7EBE" w:rsidRPr="005E6CC6" w:rsidRDefault="005D7EBE" w:rsidP="005D7EB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u w:val="single"/>
          <w:lang w:eastAsia="en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6CC6">
        <w:rPr>
          <w:rFonts w:ascii="Times New Roman" w:eastAsia="Times New Roman" w:hAnsi="Times New Roman" w:cs="Times New Roman"/>
          <w:b/>
          <w:bCs/>
          <w:color w:val="4472C4" w:themeColor="accent5"/>
          <w:sz w:val="36"/>
          <w:szCs w:val="36"/>
          <w:u w:val="single"/>
          <w:lang w:eastAsia="en-C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COVID-19 Screening Tool</w:t>
      </w:r>
    </w:p>
    <w:p w14:paraId="046A7704" w14:textId="77777777" w:rsidR="005D7EBE" w:rsidRPr="005E6CC6" w:rsidRDefault="005D7EBE" w:rsidP="005D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3"/>
          <w:szCs w:val="23"/>
          <w:lang w:eastAsia="en-CA"/>
        </w:rPr>
      </w:pPr>
      <w:r w:rsidRPr="005E6CC6">
        <w:rPr>
          <w:rFonts w:ascii="Times New Roman" w:eastAsia="Times New Roman" w:hAnsi="Times New Roman" w:cs="Times New Roman"/>
          <w:sz w:val="23"/>
          <w:szCs w:val="23"/>
          <w:lang w:eastAsia="en-CA"/>
        </w:rPr>
        <w:t xml:space="preserve">Please note that </w:t>
      </w:r>
      <w:r w:rsidRPr="005E6CC6">
        <w:rPr>
          <w:rFonts w:ascii="Times New Roman" w:eastAsia="Times New Roman" w:hAnsi="Times New Roman" w:cs="Times New Roman"/>
          <w:b/>
          <w:bCs/>
          <w:sz w:val="23"/>
          <w:szCs w:val="23"/>
          <w:lang w:eastAsia="en-CA"/>
        </w:rPr>
        <w:t>this is not a medical assessment</w:t>
      </w:r>
      <w:r w:rsidRPr="005E6CC6">
        <w:rPr>
          <w:rFonts w:ascii="Times New Roman" w:eastAsia="Times New Roman" w:hAnsi="Times New Roman" w:cs="Times New Roman"/>
          <w:sz w:val="23"/>
          <w:szCs w:val="23"/>
          <w:lang w:eastAsia="en-CA"/>
        </w:rPr>
        <w:t>. If you are experiencing severe symptoms, seek medical attention or call 911. This service is not a substitute for consulting with your doctor.</w:t>
      </w:r>
    </w:p>
    <w:p w14:paraId="0364878F" w14:textId="77777777" w:rsidR="005D7EBE" w:rsidRPr="005E6CC6" w:rsidRDefault="005D7EBE" w:rsidP="005D7EB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n-CA"/>
        </w:rPr>
      </w:pPr>
      <w:r w:rsidRPr="005E6CC6">
        <w:rPr>
          <w:rFonts w:ascii="Arial" w:eastAsia="Times New Roman" w:hAnsi="Arial" w:cs="Arial"/>
          <w:vanish/>
          <w:sz w:val="16"/>
          <w:szCs w:val="16"/>
          <w:lang w:eastAsia="en-CA"/>
        </w:rPr>
        <w:t>Top of Form</w:t>
      </w:r>
    </w:p>
    <w:p w14:paraId="42B127C8" w14:textId="77777777" w:rsidR="005D7EBE" w:rsidRPr="005E6CC6" w:rsidRDefault="005D7EBE" w:rsidP="005D7E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1. Do you or the person you are inquiring about have any of the following symptoms: severe difficulty breathing (e.g., struggling for each breath, speaking in single words), chest pain, confusion, extreme drowsiness or loss of consciousness?</w:t>
      </w:r>
    </w:p>
    <w:p w14:paraId="214FEB4A" w14:textId="3741C7C8" w:rsidR="005D7EBE" w:rsidRPr="005E6CC6" w:rsidRDefault="005D7EBE" w:rsidP="005D7EB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object w:dxaOrig="225" w:dyaOrig="225" w14:anchorId="212FE3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8pt;height:15.6pt" o:ole="">
            <v:imagedata r:id="rId6" o:title=""/>
          </v:shape>
          <w:control r:id="rId7" w:name="DefaultOcxName" w:shapeid="_x0000_i1030"/>
        </w:objec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Yes</w:t>
      </w:r>
    </w:p>
    <w:p w14:paraId="1202423D" w14:textId="5EC1D0F3" w:rsidR="005D7EBE" w:rsidRPr="005E6CC6" w:rsidRDefault="005D7EBE" w:rsidP="005D7EB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object w:dxaOrig="225" w:dyaOrig="225" w14:anchorId="4535DC1E">
          <v:shape id="_x0000_i1029" type="#_x0000_t75" style="width:18pt;height:15.6pt" o:ole="">
            <v:imagedata r:id="rId6" o:title=""/>
          </v:shape>
          <w:control r:id="rId8" w:name="DefaultOcxName1" w:shapeid="_x0000_i1029"/>
        </w:objec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No</w:t>
      </w:r>
    </w:p>
    <w:p w14:paraId="7BB3D527" w14:textId="77777777" w:rsidR="005D7EBE" w:rsidRPr="005E6CC6" w:rsidRDefault="005D7EBE" w:rsidP="005D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en-CA"/>
        </w:rPr>
      </w:pPr>
      <w:r w:rsidRPr="005E6C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CA"/>
        </w:rPr>
        <w:t>Change: Access to indoor facilities allowed.</w:t>
      </w:r>
    </w:p>
    <w:p w14:paraId="3D0545CF" w14:textId="251E25DE" w:rsidR="005D7EBE" w:rsidRPr="005E6CC6" w:rsidRDefault="005D7EBE" w:rsidP="005D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Facilities may operate at normal capacity outdoors if the organization implements measures to ensure that members of the public are reasonably able to maintain a separation of at least two </w: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meters</w: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from others, except for brief exchanges. Indoor occupancy limits of 50 per cent of normal business levels or one person per 10 square </w: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meters</w:t>
      </w: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will be in place.</w:t>
      </w:r>
      <w:bookmarkStart w:id="0" w:name="_GoBack"/>
      <w:bookmarkEnd w:id="0"/>
    </w:p>
    <w:p w14:paraId="0E53EDCB" w14:textId="77777777" w:rsidR="005D7EBE" w:rsidRPr="005E6CC6" w:rsidRDefault="005D7EBE" w:rsidP="005D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The following guidelines should be followed by patrons, volunteers and staff at outdoor recreation facilities:</w:t>
      </w:r>
    </w:p>
    <w:p w14:paraId="44D6452F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Develop site specific plans, which should include enhanced/frequent cleaning and disinfection for bathroom facilities and any indoor space where congregation occurs.</w:t>
      </w:r>
    </w:p>
    <w:p w14:paraId="6B28FE01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Discourage attendance by staff and participants at higher risk of experiencing severe illness.</w:t>
      </w:r>
    </w:p>
    <w:p w14:paraId="1EA555B7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Manage entry to ensure that physical distancing is maintained and provide staff to monitor line-ups, maintain physical distancing and discourage congregations.</w:t>
      </w:r>
    </w:p>
    <w:p w14:paraId="47D60FF1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Display prominent public health messaging (e.g. frequent hand washing, stay home if you're sick and maintaining physical distancing).</w:t>
      </w:r>
    </w:p>
    <w:p w14:paraId="7A2E6ECF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Promote awareness and support staff to stay at home if sick. Consider a daily screening questionnaire for staff, and possibly patrons.</w:t>
      </w:r>
    </w:p>
    <w:p w14:paraId="625DE85E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Do not share equipment that cannot be disinfected between riders/users.</w:t>
      </w:r>
    </w:p>
    <w:p w14:paraId="47A85103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Recreational areas that have high-touch services (e.g., railings, safety bars, seat belts, tables, etc.) which cannot easily be disinfected between each rider/user should remain closed.</w:t>
      </w:r>
    </w:p>
    <w:p w14:paraId="1F38CB64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proofErr w:type="gramStart"/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Follow appropriate physical distancing guidelines at all times</w:t>
      </w:r>
      <w:proofErr w:type="gramEnd"/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</w:p>
    <w:p w14:paraId="60DF7300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Where possible ensure contactless form of payment.</w:t>
      </w:r>
    </w:p>
    <w:p w14:paraId="774B9F43" w14:textId="77777777" w:rsidR="005D7EBE" w:rsidRPr="005E6CC6" w:rsidRDefault="005D7EBE" w:rsidP="005D7E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Food services should follow applicable restaurant guidelines.</w:t>
      </w:r>
    </w:p>
    <w:p w14:paraId="2B29CC7F" w14:textId="77777777" w:rsidR="005D7EBE" w:rsidRPr="005E6CC6" w:rsidRDefault="005D7EBE" w:rsidP="005D7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The following guidelines should be followed by patrons, volunteers and staff at golf courses:</w:t>
      </w:r>
    </w:p>
    <w:p w14:paraId="7D96E10D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Follow Phase One guidelines as per Manitoba's Recovering Safe Services: Manitoba's Pandemic and Economic Roadmap for Recovery.</w:t>
      </w:r>
    </w:p>
    <w:p w14:paraId="2044A36A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Discourage use of or close locker rooms. If used, limit time in locker room and stagger entry times for groups.</w:t>
      </w:r>
    </w:p>
    <w:p w14:paraId="043DDE5F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Encourage individuals to shower at home and limit use of locker area.</w:t>
      </w:r>
    </w:p>
    <w:p w14:paraId="54889337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Remove any common use items from locker rooms.</w:t>
      </w:r>
    </w:p>
    <w:p w14:paraId="1684815F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Post signage for guidance on open shower area use to maintain physical distancing.</w:t>
      </w:r>
    </w:p>
    <w:p w14:paraId="7463CB90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If locker rooms are used, consider modifying their use in order to maintain physical distancing.</w:t>
      </w:r>
    </w:p>
    <w:p w14:paraId="33853A0A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As well, a disinfectant spray or wipes should be available for participants to disinfect locker contact surfaces before and after use.</w:t>
      </w:r>
    </w:p>
    <w:p w14:paraId="19106CAC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Enhanced and frequent cleaning and disinfection of locker rooms will be required.</w:t>
      </w:r>
    </w:p>
    <w:p w14:paraId="2625D090" w14:textId="77777777" w:rsidR="005D7EBE" w:rsidRPr="005E6CC6" w:rsidRDefault="005D7EBE" w:rsidP="005D7EB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E6CC6">
        <w:rPr>
          <w:rFonts w:ascii="Times New Roman" w:eastAsia="Times New Roman" w:hAnsi="Times New Roman" w:cs="Times New Roman"/>
          <w:sz w:val="24"/>
          <w:szCs w:val="24"/>
          <w:lang w:eastAsia="en-CA"/>
        </w:rPr>
        <w:t>Follow applicable restaurant guidelines.</w:t>
      </w:r>
    </w:p>
    <w:p w14:paraId="571F720C" w14:textId="77777777" w:rsidR="00D07E47" w:rsidRDefault="00D07E47" w:rsidP="00D07E47">
      <w:pPr>
        <w:tabs>
          <w:tab w:val="left" w:pos="8280"/>
        </w:tabs>
      </w:pPr>
    </w:p>
    <w:p w14:paraId="6C672B65" w14:textId="77777777" w:rsidR="00D07E47" w:rsidRDefault="00D07E47" w:rsidP="00D07E47">
      <w:pPr>
        <w:tabs>
          <w:tab w:val="left" w:pos="8280"/>
        </w:tabs>
      </w:pPr>
    </w:p>
    <w:p w14:paraId="4CF8B741" w14:textId="77777777" w:rsidR="00D07E47" w:rsidRDefault="00D07E47" w:rsidP="003A1C54">
      <w:pPr>
        <w:tabs>
          <w:tab w:val="left" w:pos="8280"/>
        </w:tabs>
      </w:pPr>
    </w:p>
    <w:p w14:paraId="7C9B124D" w14:textId="77777777" w:rsidR="00D07E47" w:rsidRDefault="00D07E47" w:rsidP="003A1C54">
      <w:pPr>
        <w:tabs>
          <w:tab w:val="left" w:pos="8280"/>
        </w:tabs>
      </w:pPr>
    </w:p>
    <w:sectPr w:rsidR="00D07E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75784"/>
    <w:multiLevelType w:val="multilevel"/>
    <w:tmpl w:val="77AE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B06B1F"/>
    <w:multiLevelType w:val="multilevel"/>
    <w:tmpl w:val="A474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5F2026"/>
    <w:multiLevelType w:val="multilevel"/>
    <w:tmpl w:val="2A2C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DC"/>
    <w:rsid w:val="000B50E0"/>
    <w:rsid w:val="00131D28"/>
    <w:rsid w:val="001950A3"/>
    <w:rsid w:val="003A151C"/>
    <w:rsid w:val="003A1C54"/>
    <w:rsid w:val="003E3023"/>
    <w:rsid w:val="004E3CF6"/>
    <w:rsid w:val="004F1B26"/>
    <w:rsid w:val="00523C38"/>
    <w:rsid w:val="005D7EBE"/>
    <w:rsid w:val="00651D0E"/>
    <w:rsid w:val="006D3EAF"/>
    <w:rsid w:val="00837B7D"/>
    <w:rsid w:val="008D21DC"/>
    <w:rsid w:val="009A384F"/>
    <w:rsid w:val="00A205F1"/>
    <w:rsid w:val="00A27711"/>
    <w:rsid w:val="00B53E27"/>
    <w:rsid w:val="00B711FC"/>
    <w:rsid w:val="00B944A7"/>
    <w:rsid w:val="00C029DD"/>
    <w:rsid w:val="00C329FC"/>
    <w:rsid w:val="00D07E47"/>
    <w:rsid w:val="00D83146"/>
    <w:rsid w:val="00D8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95CAA"/>
  <w15:docId w15:val="{4B342493-175D-45EC-B075-AD93FB38D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15emgnb\Documents\Cricket\Cricket%202017\-MCA%20Letter%20Head%201.dotx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-MCA Letter Head 1</Template>
  <TotalTime>0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Budhoo, Garvin</dc:creator>
  <cp:lastModifiedBy>Budhoo, Garvin</cp:lastModifiedBy>
  <cp:revision>2</cp:revision>
  <cp:lastPrinted>2018-02-13T14:04:00Z</cp:lastPrinted>
  <dcterms:created xsi:type="dcterms:W3CDTF">2020-05-27T17:38:00Z</dcterms:created>
  <dcterms:modified xsi:type="dcterms:W3CDTF">2020-05-27T17:38:00Z</dcterms:modified>
</cp:coreProperties>
</file>